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BF" w:rsidRDefault="00CD49BF" w:rsidP="00CD49B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Информация об условиях и порядке финансового обеспечения в субъектах РФ введения установленного с 01 июля 2016 года минимального </w:t>
      </w:r>
      <w:proofErr w:type="gramStart"/>
      <w:r>
        <w:rPr>
          <w:b/>
          <w:sz w:val="28"/>
          <w:szCs w:val="28"/>
        </w:rPr>
        <w:t>размера оплаты труда</w:t>
      </w:r>
      <w:proofErr w:type="gramEnd"/>
    </w:p>
    <w:p w:rsidR="00CD49BF" w:rsidRDefault="00CD49BF" w:rsidP="00CD49B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установлением Федеральным законом Российской Федерации от 02.06.2016 года № 164-ФЗ минимального размера оплаты труда с 01 июля 2016 года в сумме 7500 рублей в месяц (далее МРОТ) Общероссийским Профсоюзом образования по состоянию на 15 июля 2016 года проведен </w:t>
      </w:r>
      <w:proofErr w:type="spellStart"/>
      <w:r>
        <w:rPr>
          <w:sz w:val="28"/>
          <w:szCs w:val="28"/>
        </w:rPr>
        <w:t>общепрофсоюзный</w:t>
      </w:r>
      <w:proofErr w:type="spellEnd"/>
      <w:r>
        <w:rPr>
          <w:sz w:val="28"/>
          <w:szCs w:val="28"/>
        </w:rPr>
        <w:t xml:space="preserve"> мониторинг условий и порядка финансового обеспечения его введения в субъектах РФ, в котором приняли участие 73 региональные (межрегиональные) организации</w:t>
      </w:r>
      <w:proofErr w:type="gramEnd"/>
      <w:r>
        <w:rPr>
          <w:sz w:val="28"/>
          <w:szCs w:val="28"/>
        </w:rPr>
        <w:t xml:space="preserve"> Профсоюза, предоставившие информацию по  75 субъектам РФ.</w:t>
      </w:r>
      <w:r>
        <w:rPr>
          <w:rStyle w:val="a3"/>
          <w:sz w:val="28"/>
          <w:szCs w:val="28"/>
        </w:rPr>
        <w:footnoteReference w:id="1"/>
      </w:r>
    </w:p>
    <w:p w:rsidR="00CD49BF" w:rsidRDefault="00CD49BF" w:rsidP="00CD49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сведениям, предоставленным региональными (межрегиональными) организациями Профсоюза </w:t>
      </w:r>
      <w:r>
        <w:rPr>
          <w:b/>
          <w:sz w:val="28"/>
          <w:szCs w:val="28"/>
        </w:rPr>
        <w:t>на территории 9 субъектов РФ</w:t>
      </w:r>
      <w:r>
        <w:rPr>
          <w:sz w:val="28"/>
          <w:szCs w:val="28"/>
        </w:rPr>
        <w:t xml:space="preserve"> на момент проведения мониторинга были </w:t>
      </w:r>
      <w:r>
        <w:rPr>
          <w:b/>
          <w:sz w:val="28"/>
          <w:szCs w:val="28"/>
        </w:rPr>
        <w:t>приняты решения о выделении дополнительных бюджетных ассигнований на введение</w:t>
      </w:r>
      <w:r>
        <w:rPr>
          <w:sz w:val="28"/>
          <w:szCs w:val="28"/>
        </w:rPr>
        <w:t xml:space="preserve"> в государственных и муниципальных образовательных организациях </w:t>
      </w:r>
      <w:r>
        <w:rPr>
          <w:b/>
          <w:sz w:val="28"/>
          <w:szCs w:val="28"/>
        </w:rPr>
        <w:t>установленного МРОТ.</w:t>
      </w:r>
    </w:p>
    <w:p w:rsidR="00CD49BF" w:rsidRDefault="00CD49BF" w:rsidP="00CD49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по 6 из этих субъектов РФ предоставлены данные о том, что в регионе приняты отдельные нормативные правовые акты по данному вопросу либо внесены изменения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действующие. </w:t>
      </w:r>
      <w:proofErr w:type="gramStart"/>
      <w:r>
        <w:rPr>
          <w:sz w:val="28"/>
          <w:szCs w:val="28"/>
        </w:rPr>
        <w:t>В частности: в Брянской, Липецкой областях внесены  изменения в соответствующие законы о бюджете; в Кабардино-Балкарской Республике и Курганской области приняты отдельные нормативные правовые акты о выделении дополнительных бюджетных ассигнований;</w:t>
      </w:r>
      <w:proofErr w:type="gramEnd"/>
      <w:r>
        <w:rPr>
          <w:sz w:val="28"/>
          <w:szCs w:val="28"/>
        </w:rPr>
        <w:t xml:space="preserve"> в Чеченской Республике принято трехстороннее соглашение о минимальной заработной </w:t>
      </w:r>
      <w:proofErr w:type="gramStart"/>
      <w:r>
        <w:rPr>
          <w:sz w:val="28"/>
          <w:szCs w:val="28"/>
        </w:rPr>
        <w:t>плате</w:t>
      </w:r>
      <w:proofErr w:type="gramEnd"/>
      <w:r>
        <w:rPr>
          <w:sz w:val="28"/>
          <w:szCs w:val="28"/>
        </w:rPr>
        <w:t xml:space="preserve"> в размере установленного на федеральном уровне МРОТ, в котором Правительство Республики обязуется обеспечить финансирование выполнения Соглашения в полном объеме для бюджетных организаций Республики за счет средств, выделенных из республиканского бюджета; в Челябинской области принято дополнительное соглашение к региональному трехстороннему соглашению о минимальной заработной плате на территории субъекта </w:t>
      </w:r>
      <w:proofErr w:type="gramStart"/>
      <w:r>
        <w:rPr>
          <w:sz w:val="28"/>
          <w:szCs w:val="28"/>
        </w:rPr>
        <w:t>РФ</w:t>
      </w:r>
      <w:proofErr w:type="gramEnd"/>
      <w:r>
        <w:rPr>
          <w:sz w:val="28"/>
          <w:szCs w:val="28"/>
        </w:rPr>
        <w:t xml:space="preserve"> в размере установленного МРОТ, а также предполагается внести соответствующие изменения в закон об областном бюджете на очередном заседании Законодательного собрания области.</w:t>
      </w:r>
    </w:p>
    <w:p w:rsidR="00CD49BF" w:rsidRDefault="00CD49BF" w:rsidP="00CD49B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3 субъектам РФ, предоставившим информацию о выделении дополнительных бюджетных ассигнований на введение установленного МРОТ, на момент проведения мониторинга данные об отражении соответствующих решений в нормативных правовых актах субъектов РФ не предоставлены (Алтайский край, Ульяновская, Саратовская области). При этом по Ульяновской области предоставлен ответ Министерства образования </w:t>
      </w:r>
      <w:r>
        <w:rPr>
          <w:sz w:val="28"/>
          <w:szCs w:val="28"/>
        </w:rPr>
        <w:lastRenderedPageBreak/>
        <w:t xml:space="preserve">и науки Ульяновской области о том, что финансирование государственных и муниципальных ОУ будут производиться с учетом МРОТ в размере 7500 рублей в рамках субвенций  из областного бюджета. В информации по Алтайскому краю сообщено, что изменения в соответствующие бюджеты будут внесены в установленные действующим законодательством сроки. По Саратовской области предоставлена информация, что дополнительные бюджетные ассигнования только частично (порядка 25%) покроют расходы, необходимые на введение установленного МРОТ, а в недостающей части соответствующие расходы будут осуществляться за счет экономии ФОТ в образовательных организациях. </w:t>
      </w:r>
    </w:p>
    <w:p w:rsidR="00CD49BF" w:rsidRDefault="00CD49BF" w:rsidP="00CD49B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7 субъектам РФ</w:t>
      </w:r>
      <w:r>
        <w:rPr>
          <w:sz w:val="28"/>
          <w:szCs w:val="28"/>
        </w:rPr>
        <w:t xml:space="preserve"> предоставлена информация о том, что </w:t>
      </w:r>
      <w:r>
        <w:rPr>
          <w:b/>
          <w:sz w:val="28"/>
          <w:szCs w:val="28"/>
        </w:rPr>
        <w:t>выделение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дополнительных бюджетных ассигнований на введение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установленного</w:t>
      </w:r>
      <w:proofErr w:type="gramEnd"/>
      <w:r>
        <w:rPr>
          <w:b/>
          <w:sz w:val="28"/>
          <w:szCs w:val="28"/>
        </w:rPr>
        <w:t xml:space="preserve"> МРОТ запланировано. </w:t>
      </w:r>
      <w:r>
        <w:rPr>
          <w:sz w:val="28"/>
          <w:szCs w:val="28"/>
        </w:rPr>
        <w:t xml:space="preserve">В частности: в 3-х из них (в республиках Удмуртской, Мордовии, Ставропольском крае) нормативные правовые акты находятся на стадии рассмотрения или согласования; в 4-х из них (Карачаево-Черкесской Республике, Владимирской, Нижегородской и Смоленской областях) на момент проведения мониторинга осуществлялись расчеты объема дополнительных средств для </w:t>
      </w:r>
      <w:proofErr w:type="gramStart"/>
      <w:r>
        <w:rPr>
          <w:sz w:val="28"/>
          <w:szCs w:val="28"/>
        </w:rPr>
        <w:t>обеспечения</w:t>
      </w:r>
      <w:proofErr w:type="gramEnd"/>
      <w:r>
        <w:rPr>
          <w:sz w:val="28"/>
          <w:szCs w:val="28"/>
        </w:rPr>
        <w:t xml:space="preserve"> установленного МРОТ. При этом во Владимирской области по предварительной информации областного департамента финансов, бюджетной и налоговой </w:t>
      </w:r>
      <w:proofErr w:type="gramStart"/>
      <w:r>
        <w:rPr>
          <w:sz w:val="28"/>
          <w:szCs w:val="28"/>
        </w:rPr>
        <w:t>политики на</w:t>
      </w:r>
      <w:proofErr w:type="gramEnd"/>
      <w:r>
        <w:rPr>
          <w:sz w:val="28"/>
          <w:szCs w:val="28"/>
        </w:rPr>
        <w:t xml:space="preserve"> данные цели планируется направить дополнительные средства из 5-процентного резерва, заложенного на 2016 год в областном бюджете по отрасли «Образование», а уже в 2017 году – за счет внутренних ресурсов. В Смоленской области запланировано выделение дополнительных бюджетных ассигнований для </w:t>
      </w:r>
      <w:proofErr w:type="gramStart"/>
      <w:r>
        <w:rPr>
          <w:sz w:val="28"/>
          <w:szCs w:val="28"/>
        </w:rPr>
        <w:t>введения</w:t>
      </w:r>
      <w:proofErr w:type="gramEnd"/>
      <w:r>
        <w:rPr>
          <w:sz w:val="28"/>
          <w:szCs w:val="28"/>
        </w:rPr>
        <w:t xml:space="preserve"> установленного МРОТ с сентября текущего года. В Карачаево-Черкесской Республике разработан проект Постановления по данному вопросу, которое будет подписано после проведения окончательных расчетов потребности в дополнительных бюджетных ассигнованиях. В Нижегородской области, по информации, полученной от Министерства финансов Нижегородской области, рассматривается вопрос частичного финансирования дополнительных расходов, связанных с повышением МРОТ, а в остальной части – за счет внебюджетных средств образовательных организаций.</w:t>
      </w:r>
    </w:p>
    <w:p w:rsidR="00CD49BF" w:rsidRDefault="00CD49BF" w:rsidP="00CD49B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>
        <w:rPr>
          <w:b/>
          <w:sz w:val="28"/>
          <w:szCs w:val="28"/>
        </w:rPr>
        <w:t>по 8 субъектам РФ</w:t>
      </w:r>
      <w:r>
        <w:rPr>
          <w:sz w:val="28"/>
          <w:szCs w:val="28"/>
        </w:rPr>
        <w:t xml:space="preserve"> предоставлена информация о том, что </w:t>
      </w:r>
      <w:r>
        <w:rPr>
          <w:b/>
          <w:sz w:val="28"/>
          <w:szCs w:val="28"/>
        </w:rPr>
        <w:t xml:space="preserve">вопрос  выделения дополнительных бюджетных </w:t>
      </w:r>
      <w:proofErr w:type="gramStart"/>
      <w:r>
        <w:rPr>
          <w:b/>
          <w:sz w:val="28"/>
          <w:szCs w:val="28"/>
        </w:rPr>
        <w:t>ассигнований</w:t>
      </w:r>
      <w:proofErr w:type="gramEnd"/>
      <w:r>
        <w:rPr>
          <w:sz w:val="28"/>
          <w:szCs w:val="28"/>
        </w:rPr>
        <w:t xml:space="preserve"> на введение установленного МРОТ находится </w:t>
      </w:r>
      <w:r>
        <w:rPr>
          <w:b/>
          <w:sz w:val="28"/>
          <w:szCs w:val="28"/>
        </w:rPr>
        <w:t>на стадии рассмотрения</w:t>
      </w:r>
      <w:r>
        <w:rPr>
          <w:sz w:val="28"/>
          <w:szCs w:val="28"/>
        </w:rPr>
        <w:t>, а именно потребность в дополнительных бюджетных ассигнованиях рассчитана и вопрос об их выделении прорабатывается в законодательных и (или) исполнительных органах власти субъектов РФ (республики Башкортостан,  Бурятия, Приморский край, Волгоградская, Ивановская, Томская, Ярославская области, Еврейская автономная область).</w:t>
      </w:r>
    </w:p>
    <w:p w:rsidR="00CD49BF" w:rsidRDefault="00CD49BF" w:rsidP="00CD49BF">
      <w:pPr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По 16 субъектам РФ</w:t>
      </w:r>
      <w:r>
        <w:rPr>
          <w:sz w:val="28"/>
          <w:szCs w:val="28"/>
        </w:rPr>
        <w:t xml:space="preserve"> предоставлены данные о том, что </w:t>
      </w:r>
      <w:r>
        <w:rPr>
          <w:b/>
          <w:sz w:val="28"/>
          <w:szCs w:val="28"/>
        </w:rPr>
        <w:t>минимальная заработная плата в регионе,</w:t>
      </w:r>
      <w:r>
        <w:rPr>
          <w:sz w:val="28"/>
          <w:szCs w:val="28"/>
        </w:rPr>
        <w:t xml:space="preserve"> установленная на основании региональных нормативных правовых актов и (или) региональных трехсторонних соглашений о минимальной заработной плате в субъекте РФ </w:t>
      </w:r>
      <w:r>
        <w:rPr>
          <w:b/>
          <w:sz w:val="28"/>
          <w:szCs w:val="28"/>
        </w:rPr>
        <w:t xml:space="preserve">превышает  </w:t>
      </w:r>
      <w:r>
        <w:rPr>
          <w:b/>
          <w:sz w:val="28"/>
          <w:szCs w:val="28"/>
        </w:rPr>
        <w:lastRenderedPageBreak/>
        <w:t>размер МРОТ</w:t>
      </w:r>
      <w:r>
        <w:rPr>
          <w:sz w:val="28"/>
          <w:szCs w:val="28"/>
        </w:rPr>
        <w:t>, установленный Федеральным законом РФ от 02 июня 2016 года № 164-ФЗ в сумме 7500 рублей, в том числе в  15-ти из них – на основании ранее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принятых нормативных правовых актов, трехсторонних соглашений (в Красноярском, Пермском, Хабаровском краях, Белгородской, Калужской, Московской, Мурманской, Новосибирской, Свердловской, Сахалинской, Тюменской, Тульской областях, Ямало-Ненецком и Ханты-Мансийском автономных округах, г. Москве) и в 1-м из них – с 01 июля 2016 года (Республике Саха (Якутия).</w:t>
      </w:r>
      <w:proofErr w:type="gramEnd"/>
    </w:p>
    <w:p w:rsidR="00CD49BF" w:rsidRDefault="00CD49BF" w:rsidP="00CD49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по 6 из 16 субъектов РФ отмечено, что  объемы бюджетных ассигнований на оплату труда в 2016 году формировались с учетом реализации Соглашений о МЗП (Хабаровский край, Новосибирская, Сахалинская, Свердловская, Тульская области, Ханты-Мансийский автономный округ). В республике Саха (Якутия) реализация трехстороннего Соглашения в вопросе финансового обеспечения установленной в регионе минимальной заработной платы также будет осуществляться за счет республиканского бюджета на 2016 год в части непрограммных расходов. </w:t>
      </w:r>
    </w:p>
    <w:p w:rsidR="00CD49BF" w:rsidRDefault="00CD49BF" w:rsidP="00CD49B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анализ динамики средней заработной платы работников по отрасли «Образование» по 16 регионам показывает, что в ряде из них допущено снижение средней заработной платы работников за январь-май 2016 года по отношению к 2015 году, из чего можно предположить, что расходы на выплату региональной минимальной заработной платы частично покрываются за счет перераспределения фонда оплаты труда и сокращения стимулирующих выплат работникам образования.</w:t>
      </w:r>
    </w:p>
    <w:p w:rsidR="00CD49BF" w:rsidRDefault="00CD49BF" w:rsidP="00CD49B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2 субъектам РФ</w:t>
      </w:r>
      <w:r>
        <w:rPr>
          <w:sz w:val="28"/>
          <w:szCs w:val="28"/>
        </w:rPr>
        <w:t xml:space="preserve"> (Республике Татарстан, Краснодарскому краю) предоставлена информация о том, что  </w:t>
      </w:r>
      <w:r>
        <w:rPr>
          <w:b/>
          <w:sz w:val="28"/>
          <w:szCs w:val="28"/>
        </w:rPr>
        <w:t xml:space="preserve">обеспечение установленного минимального </w:t>
      </w:r>
      <w:proofErr w:type="gramStart"/>
      <w:r>
        <w:rPr>
          <w:b/>
          <w:sz w:val="28"/>
          <w:szCs w:val="28"/>
        </w:rPr>
        <w:t>размера оплаты труда</w:t>
      </w:r>
      <w:proofErr w:type="gramEnd"/>
      <w:r>
        <w:rPr>
          <w:b/>
          <w:sz w:val="28"/>
          <w:szCs w:val="28"/>
        </w:rPr>
        <w:t xml:space="preserve"> в регионе реализуется путем осуществления ежемесячных фиксированных доплат</w:t>
      </w:r>
      <w:r>
        <w:rPr>
          <w:sz w:val="28"/>
          <w:szCs w:val="28"/>
        </w:rPr>
        <w:t>, установленных региональными нормативными правовыми актами, что позволяет обеспечить размер оплаты труда работников на уровне не ниже МРОТ, установленного федеральным законом.</w:t>
      </w:r>
    </w:p>
    <w:p w:rsidR="00CD49BF" w:rsidRDefault="00CD49BF" w:rsidP="00CD49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По 31 субъекту РФ предоставлена информация о том, что выделение дополнительных  бюджетных ассигнований</w:t>
      </w:r>
      <w:r>
        <w:rPr>
          <w:sz w:val="28"/>
          <w:szCs w:val="28"/>
        </w:rPr>
        <w:t xml:space="preserve"> на введение в государственных и муниципальных образовательных организациях установленного МРОТ </w:t>
      </w:r>
      <w:r>
        <w:rPr>
          <w:b/>
          <w:sz w:val="28"/>
          <w:szCs w:val="28"/>
        </w:rPr>
        <w:t>не предусмотрено</w:t>
      </w:r>
      <w:r>
        <w:rPr>
          <w:sz w:val="28"/>
          <w:szCs w:val="28"/>
        </w:rPr>
        <w:t xml:space="preserve"> (республики Адыгея, Алтай, Дагестан, Калмыкия, Карелия, Коми, Северная Осетия-Алания, Тыва, Хакасия, Чувашская, Забайкальский край, Амурская, Астраханская, Вологодская, Воронежская, Иркутская, Кемеровская, Кировская, Костромская, Курская, Магаданская, Новгородская, Омская, Оренбургская, Пензенская, Псковская, Ростовская, Рязанская, Самарская, Тверская области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Севастополь). </w:t>
      </w:r>
      <w:proofErr w:type="gramEnd"/>
    </w:p>
    <w:p w:rsidR="00CD49BF" w:rsidRDefault="00CD49BF" w:rsidP="00CD49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этом по 23 субъектам РФ предоставлена информация, что введение установленного МРОТ будет осуществляться за счет комплекса мер, направленных на мобилизацию внутренних ресурсов в сфере образования. В частности, в качестве возможных мер решения данного вопроса региональные (межрегиональные) организации указали:</w:t>
      </w:r>
    </w:p>
    <w:p w:rsidR="00CD49BF" w:rsidRDefault="00CD49BF" w:rsidP="00CD49B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Перераспределение средств фонда оплаты труда между категориями персонала, сокращение стимулирующей части ФОТ для педагогических и иных работников, уровень оплаты труда которых выше установленного МРОТ –  в 16 субъектах РФ (республики Адыгея, Калмыкия, Коми, Хакасия, Чувашская, Забайкальский край, Астраханская, Вологодская, Кемеровская, Костромская, Магаданская, Новгородская, Оренбургская, Рязанская, Самарская, Тверская области);</w:t>
      </w:r>
      <w:proofErr w:type="gramEnd"/>
    </w:p>
    <w:p w:rsidR="00CD49BF" w:rsidRDefault="00CD49BF" w:rsidP="00CD49B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Сокращение численности работающих в государственных и муниципальных образовательных организациях – в 2 субъектах РФ (республики Дагестан, Хакасия);</w:t>
      </w:r>
    </w:p>
    <w:p w:rsidR="00CD49BF" w:rsidRDefault="00CD49BF" w:rsidP="00CD49B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Оптимизация (реорганизация) неэффективных образовательных организаций – в 1 субъекте РФ (Иркутская область);</w:t>
      </w:r>
    </w:p>
    <w:p w:rsidR="00CD49BF" w:rsidRDefault="00CD49BF" w:rsidP="00CD49B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Оптимизация штатных расписаний – в 2 субъектах РФ (Иркутская, Самарская области);</w:t>
      </w:r>
    </w:p>
    <w:p w:rsidR="00CD49BF" w:rsidRDefault="00CD49BF" w:rsidP="00CD49B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финансирования в образовательных организациях – в 2 субъектах РФ (Новгородская, Оренбургская области);</w:t>
      </w:r>
    </w:p>
    <w:p w:rsidR="00CD49BF" w:rsidRDefault="00CD49BF" w:rsidP="00CD49B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пределах текущих ассигнований, в том числе за счет лимитов последующих месяцев, без сокращения численности работников и перераспределения ФОТ, что к концу года может привести к увеличению дефицита средств на оплату труда работников образовательных организаций – в 4 субъектах РФ (республики Алтай, Тыва, Амурская, Омская области). Так, обеспокоенность о том, что трудности с выплатой заработной платы могут возникнуть уже в октябре текущего года, выражают </w:t>
      </w:r>
      <w:proofErr w:type="spellStart"/>
      <w:r>
        <w:rPr>
          <w:sz w:val="28"/>
          <w:szCs w:val="28"/>
        </w:rPr>
        <w:t>Тывинская</w:t>
      </w:r>
      <w:proofErr w:type="spellEnd"/>
      <w:r>
        <w:rPr>
          <w:sz w:val="28"/>
          <w:szCs w:val="28"/>
        </w:rPr>
        <w:t xml:space="preserve"> республиканская  и Омская областная организации профсоюза. </w:t>
      </w:r>
    </w:p>
    <w:p w:rsidR="00CD49BF" w:rsidRDefault="00CD49BF" w:rsidP="00CD49B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Псковской области  предоставлена информация, что введение установленного МРОТ будет осуществляться за счет внутренних ресурсов за исключением сокращения штатной численности (без уточнения конкретных мер).</w:t>
      </w:r>
    </w:p>
    <w:p w:rsidR="00CD49BF" w:rsidRDefault="00CD49BF" w:rsidP="00CD49B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8 субъектам РФ, предоставившим информацию об отсутствии в субъекте РФ принятых решений о выделении дополнительных бюджетных ассигнований на введение с 01.07.2016 г. нового МРОТ, не указана информация об условиях его фактического финансового обеспечения (республики Карелия, Северная Осетия-Алания, Воронежская, Кировская, Курская, Ростовская, Пензенская области, г. Севастополь). В ряде регионов (Кировская, Ростовская области) работа по решению данного вопроса продолжается.</w:t>
      </w:r>
    </w:p>
    <w:p w:rsidR="00CD49BF" w:rsidRDefault="00CD49BF" w:rsidP="00CD49B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2 субъектам РФ</w:t>
      </w:r>
      <w:r>
        <w:rPr>
          <w:sz w:val="28"/>
          <w:szCs w:val="28"/>
        </w:rPr>
        <w:t xml:space="preserve"> получена </w:t>
      </w:r>
      <w:r>
        <w:rPr>
          <w:b/>
          <w:sz w:val="28"/>
          <w:szCs w:val="28"/>
        </w:rPr>
        <w:t>информация, не отражающая условия и порядок финансового обеспечения введения установленного МРОТ</w:t>
      </w:r>
      <w:r>
        <w:rPr>
          <w:sz w:val="28"/>
          <w:szCs w:val="28"/>
        </w:rPr>
        <w:t xml:space="preserve"> (Архангельская и Тамбовская области).  </w:t>
      </w:r>
      <w:proofErr w:type="gramStart"/>
      <w:r>
        <w:rPr>
          <w:sz w:val="28"/>
          <w:szCs w:val="28"/>
        </w:rPr>
        <w:t xml:space="preserve">Так, в Архангельской области повышение оплаты труда работников, не участвующих в реализации образовательных программ в образовательных организациях, относится к полномочиям органов местного самоуправления и осуществляется за счет </w:t>
      </w:r>
      <w:r>
        <w:rPr>
          <w:sz w:val="28"/>
          <w:szCs w:val="28"/>
        </w:rPr>
        <w:lastRenderedPageBreak/>
        <w:t>местных бюджетов, таким образом, решение вопроса о финансировании мер по введению установленного МРОТ будет решаться в каждом  муниципальном образовании в пределах доходной базы бюджетов муниципальных образований.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 Тамбовской области получена информация о том, что введение установленного МРОТ в государственных и муниципальных ОУ будет осуществляться с 1 августа 2016 года, однако, не указано, предусмотрены ли в регионе дополнительные бюджетные ассигнования на его введение, либо данный вопрос будет решаться за счет внутренних ресурсов в сфере образования.</w:t>
      </w:r>
      <w:proofErr w:type="gramEnd"/>
    </w:p>
    <w:p w:rsidR="00CD49BF" w:rsidRDefault="00CD49BF" w:rsidP="00CD49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Из материалов, полученных в ходе проведения мониторинга, можно предположить, что в ряде регионов, особенно высокодотационных, без дополнительной финансовой поддержки из федерального бюджета могут обостриться проблемы выполнения указов Президента РФ от 2012 года </w:t>
      </w:r>
      <w:r>
        <w:rPr>
          <w:iCs/>
          <w:sz w:val="28"/>
          <w:szCs w:val="28"/>
        </w:rPr>
        <w:t>в части повышения заработной платы педагогических работников</w:t>
      </w:r>
      <w:r>
        <w:rPr>
          <w:sz w:val="28"/>
          <w:szCs w:val="28"/>
        </w:rPr>
        <w:t>, а также к концу текущего года может увеличиться дефицит средств на оплату труда работников образования.</w:t>
      </w:r>
      <w:proofErr w:type="gramEnd"/>
    </w:p>
    <w:p w:rsidR="00CD49BF" w:rsidRDefault="00CD49BF" w:rsidP="00CD49BF">
      <w:pPr>
        <w:jc w:val="both"/>
        <w:rPr>
          <w:sz w:val="28"/>
          <w:szCs w:val="28"/>
        </w:rPr>
      </w:pPr>
    </w:p>
    <w:p w:rsidR="004F1BA4" w:rsidRDefault="004F1BA4">
      <w:bookmarkStart w:id="0" w:name="_GoBack"/>
      <w:bookmarkEnd w:id="0"/>
    </w:p>
    <w:sectPr w:rsidR="004F1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7BF" w:rsidRDefault="00A237BF" w:rsidP="00CD49BF">
      <w:pPr>
        <w:spacing w:line="240" w:lineRule="auto"/>
      </w:pPr>
      <w:r>
        <w:separator/>
      </w:r>
    </w:p>
  </w:endnote>
  <w:endnote w:type="continuationSeparator" w:id="0">
    <w:p w:rsidR="00A237BF" w:rsidRDefault="00A237BF" w:rsidP="00CD49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7BF" w:rsidRDefault="00A237BF" w:rsidP="00CD49BF">
      <w:pPr>
        <w:spacing w:line="240" w:lineRule="auto"/>
      </w:pPr>
      <w:r>
        <w:separator/>
      </w:r>
    </w:p>
  </w:footnote>
  <w:footnote w:type="continuationSeparator" w:id="0">
    <w:p w:rsidR="00A237BF" w:rsidRDefault="00A237BF" w:rsidP="00CD49BF">
      <w:pPr>
        <w:spacing w:line="240" w:lineRule="auto"/>
      </w:pPr>
      <w:r>
        <w:continuationSeparator/>
      </w:r>
    </w:p>
  </w:footnote>
  <w:footnote w:id="1">
    <w:p w:rsidR="00CD49BF" w:rsidRDefault="00CD49BF" w:rsidP="00CD49BF">
      <w:r>
        <w:rPr>
          <w:rStyle w:val="a4"/>
        </w:rPr>
        <w:footnoteRef/>
      </w:r>
    </w:p>
    <w:p w:rsidR="00CD49BF" w:rsidRDefault="00CD49BF" w:rsidP="00CD49BF">
      <w:pPr>
        <w:pStyle w:val="footnotetext"/>
        <w:pageBreakBefore/>
        <w:jc w:val="both"/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Не представлена информация по 10 субъектам РФ: республикам Ингушетия, Крым, Марий Эл, Камчатскому краю,  Калининградской, Ленинградской, Орловской областям, г. Санкт-Петербургу, Ненецкому и Чукотскому автономным округам.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b/>
        <w:bCs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b/>
        <w:bCs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BF"/>
    <w:rsid w:val="004F1BA4"/>
    <w:rsid w:val="00A237BF"/>
    <w:rsid w:val="00C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CD49BF"/>
    <w:pPr>
      <w:ind w:left="720"/>
    </w:pPr>
  </w:style>
  <w:style w:type="paragraph" w:customStyle="1" w:styleId="footnotetext">
    <w:name w:val="footnote text"/>
    <w:basedOn w:val="a"/>
    <w:rsid w:val="00CD49BF"/>
    <w:rPr>
      <w:sz w:val="20"/>
    </w:rPr>
  </w:style>
  <w:style w:type="character" w:styleId="a3">
    <w:name w:val="footnote reference"/>
    <w:semiHidden/>
    <w:unhideWhenUsed/>
    <w:rsid w:val="00CD49BF"/>
    <w:rPr>
      <w:vertAlign w:val="superscript"/>
    </w:rPr>
  </w:style>
  <w:style w:type="character" w:customStyle="1" w:styleId="a4">
    <w:name w:val="Символ сноски"/>
    <w:rsid w:val="00CD4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CD49BF"/>
    <w:pPr>
      <w:ind w:left="720"/>
    </w:pPr>
  </w:style>
  <w:style w:type="paragraph" w:customStyle="1" w:styleId="footnotetext">
    <w:name w:val="footnote text"/>
    <w:basedOn w:val="a"/>
    <w:rsid w:val="00CD49BF"/>
    <w:rPr>
      <w:sz w:val="20"/>
    </w:rPr>
  </w:style>
  <w:style w:type="character" w:styleId="a3">
    <w:name w:val="footnote reference"/>
    <w:semiHidden/>
    <w:unhideWhenUsed/>
    <w:rsid w:val="00CD49BF"/>
    <w:rPr>
      <w:vertAlign w:val="superscript"/>
    </w:rPr>
  </w:style>
  <w:style w:type="character" w:customStyle="1" w:styleId="a4">
    <w:name w:val="Символ сноски"/>
    <w:rsid w:val="00CD4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Ольга Сергеевна</cp:lastModifiedBy>
  <cp:revision>1</cp:revision>
  <dcterms:created xsi:type="dcterms:W3CDTF">2016-09-03T02:41:00Z</dcterms:created>
  <dcterms:modified xsi:type="dcterms:W3CDTF">2016-09-03T02:43:00Z</dcterms:modified>
</cp:coreProperties>
</file>